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3D" w:rsidRPr="00535829" w:rsidRDefault="0008143D" w:rsidP="00EB48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5829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parametrów wymaganych i ocenianych  dla części nr 1</w:t>
      </w:r>
    </w:p>
    <w:p w:rsidR="0008143D" w:rsidRDefault="0008143D" w:rsidP="00EB4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WYMAGANE</w:t>
      </w:r>
    </w:p>
    <w:p w:rsidR="0008143D" w:rsidRDefault="0008143D" w:rsidP="005358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92F">
        <w:rPr>
          <w:rFonts w:ascii="Times New Roman" w:hAnsi="Times New Roman" w:cs="Times New Roman"/>
          <w:sz w:val="24"/>
          <w:szCs w:val="24"/>
        </w:rPr>
        <w:t>Odczynniki i materiały eksploatacyjne do barwień IHC zostały oszacowane na wykonanie około 72 000 oznaczeń, natomiast  barwień histochemicznych na 2500 oznaczeń. Dzierżawa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05292F">
        <w:rPr>
          <w:rFonts w:ascii="Times New Roman" w:hAnsi="Times New Roman" w:cs="Times New Roman"/>
          <w:sz w:val="24"/>
          <w:szCs w:val="24"/>
        </w:rPr>
        <w:t xml:space="preserve"> systemów do barwienia IHC i</w:t>
      </w:r>
      <w:r>
        <w:rPr>
          <w:rFonts w:ascii="Times New Roman" w:hAnsi="Times New Roman" w:cs="Times New Roman"/>
          <w:sz w:val="24"/>
          <w:szCs w:val="24"/>
        </w:rPr>
        <w:t xml:space="preserve"> 1 do </w:t>
      </w:r>
      <w:r w:rsidRPr="0005292F">
        <w:rPr>
          <w:rFonts w:ascii="Times New Roman" w:hAnsi="Times New Roman" w:cs="Times New Roman"/>
          <w:sz w:val="24"/>
          <w:szCs w:val="24"/>
        </w:rPr>
        <w:t xml:space="preserve"> barwień histochemi</w:t>
      </w:r>
      <w:r>
        <w:rPr>
          <w:rFonts w:ascii="Times New Roman" w:hAnsi="Times New Roman" w:cs="Times New Roman"/>
          <w:sz w:val="24"/>
          <w:szCs w:val="24"/>
        </w:rPr>
        <w:t>i oraz 5 zestawów komputerowych</w:t>
      </w:r>
      <w:r w:rsidRPr="0005292F">
        <w:rPr>
          <w:rFonts w:ascii="Times New Roman" w:hAnsi="Times New Roman" w:cs="Times New Roman"/>
          <w:sz w:val="24"/>
          <w:szCs w:val="24"/>
        </w:rPr>
        <w:t xml:space="preserve"> trwać będzie przez okres 36 miesięcy od dnia podpisania umowy.  </w:t>
      </w:r>
    </w:p>
    <w:p w:rsidR="0008143D" w:rsidRPr="0005292F" w:rsidRDefault="0008143D" w:rsidP="00535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Odczynniki i materiały eksploatacyjne do wykonania testów/oznaczeń immunohistochemicznych są rozumiane jako przeciwciało pierwotne. Wymagany jest inny niezbędny asortyment niezbędny do funkcjonowania systemów np.  system detekcyjny wolny od biotyny, bloker endogennej peroksydazy, bufory do odparafinowania, odkrywania antygenów i uwadniania, bufor do przepłukiwania, rozcieńczalnik do przeciwciał pierwotnych, hematoksylina, dodatkowe immunoglobuliny wzmacniające sygnał odczynu immunohistochemicznego, puste pojemniki do przeciwciał stężonych lub przeciwciał innych producentów o różnych objętościach,  szkiełko nakrywkowe, medium do zaklejania, medium wodne do zaklejania.  Dodatkowo system detekcyjny do wykonywania barwień podwójnych.</w:t>
      </w:r>
    </w:p>
    <w:p w:rsidR="0008143D" w:rsidRDefault="0008143D" w:rsidP="00535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Odczynniki i materiały eksploatacyjne do barwień histochemicznych są rozumiane jako specyficzne odczynniki chemiczne do wykonania określonych barwień, bufory, klipsy oraz inne materiały eksploatacyjne (jeśli dotyczy), szkiełko nakrywkowe i medium do zaklejania.</w:t>
      </w:r>
    </w:p>
    <w:p w:rsidR="0008143D" w:rsidRDefault="000814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3" w:type="dxa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77"/>
        <w:gridCol w:w="3779"/>
        <w:gridCol w:w="1193"/>
        <w:gridCol w:w="3274"/>
      </w:tblGrid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systemu do diagnostyki IHC / 3 sztuki /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odczynników oraz materiałów eksploatacyjnych do diagnostyki IHC powinna być skalkulowana tak aby umożliwiała wykonanie 72.000 testów/oznaczeń IHC, przy założeniu zastosowania 200ul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jeden test/oznaczenie w przypadku aparatów o zmiennej objętości, a w przypadku aparatów o stałej objętości według zaleceń producenta.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Przeciwciała pierwotne, mono – i poliklonalne, mysie i królicze,  przeznaczone do diagnostyki  ludzkiego materiału tkankowego, utrwalonego w formalinie i zatopionego w parafinie oraz rozmazów cytologicznych .  Przeciwciała w gotowych rozcieńczeniach, w opakowaniach  na max. 50  oznaczeń. W wyjątkowych sytuacjach, Zamawiający dopuszcza   przeciwciała stężone, wówczas należy  wskazać, które z nich  są stężone.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Przeciwciała pierwotne w gotowych rozcieńczeniach muszą być kompatybilne z oferowanym systemem wizualizacyjnym oraz pochodzić od jednego wytwórcy. Pakowane w hermetycznie zamkniętych pojemnikach, oznakowane kodem kreskowym. Na </w:t>
            </w:r>
            <w:r w:rsidRPr="00C54B25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każdym opakowaniu podana   data ważności,  </w:t>
            </w:r>
            <w:r w:rsidRPr="00C54B25">
              <w:rPr>
                <w:rFonts w:ascii="Times New Roman" w:hAnsi="Times New Roman" w:cs="Times New Roman"/>
                <w:color w:val="auto"/>
                <w:lang w:eastAsia="zh-CN"/>
              </w:rPr>
              <w:t xml:space="preserve">dopuszcza  się możliwość zaoferowania </w:t>
            </w:r>
            <w:r w:rsidRPr="00C54B25">
              <w:rPr>
                <w:rFonts w:ascii="Times New Roman" w:hAnsi="Times New Roman" w:cs="Times New Roman"/>
                <w:color w:val="auto"/>
                <w:shd w:val="clear" w:color="auto" w:fill="FFFFFF"/>
                <w:lang w:eastAsia="zh-CN"/>
              </w:rPr>
              <w:t>przeciwciał pierwotnych od różnych producentów,  przy jednoczesnym zapewnieniu Wykonawcy , że przeciwciało to będzie w pełni kompatybilne z oferowanym aparatem i systemem wizualizacji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zaoferowania przeciwciała pierwotnego w formie skoncentrowanej Wykonawca zapewnia wystarczającą ilość opakowań o różnej objętości  kompatybilnych z oferowanym systemem do diagnostyki  IHC.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oraz aparaty barwiące wchodzące w skład systemu barwiącego  do diagnostyki IHC przeznaczone do  diagnostyki in vitro oraz posiadają certyfikat CE –IVD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Oferowany system do barwień IHC w zestawie  posiada kompleksowe aparaty do barwień ze sprzętem i oprogramowaniem informatycznym, laserową drukarkę do raportów z tonerami zapewniającym ciągłość pracy do końca trwania umowy, drukarkę kodów na naklejkach wraz z zestawami naklejek oraz tuszami do wykonania 72 000 preparatów.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ważności odczynników do diagnostyki IHC minimum 12 miesięcy.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 musi zapewnić ciągłość pracy systemu do diagnostyki IHC  podczas zaniku zasilania na czas co najmniej 20 minut.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Pr="006E59D4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E59D4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Pr="006E59D4" w:rsidRDefault="0008143D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E59D4">
              <w:rPr>
                <w:rFonts w:ascii="Times New Roman" w:hAnsi="Times New Roman" w:cs="Times New Roman"/>
                <w:color w:val="auto"/>
                <w:lang w:eastAsia="zh-CN"/>
              </w:rPr>
              <w:t>System do diagnostyki IHC, posiadający  możliwość pracy zarówno w systemie otwartym z użyciem przeciwciał  innych producentów, jak i w systemie zamkniętym, gdzie w obu przypadkach badanie oparte są na wizualizacji pochodzącej od jednego producenta.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Aparaty do barwień IHC posiadają możliwość wykonania testów/oznaczeń podwójnych na jednym preparacie.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IHC posiada możliwość wykonania chromogenowej hybrydyzacji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albo bezpośrednio w aparatach barwiących, albo na dodatkowej przystawce (osprzęt) wykonującej hybrydyzacje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Aparaty do barwień IHC zapewniają segregację odpadów na bezpieczne i niebezpieczne, umożliwiając tym samym utylizację DAB-u, który w każdym rozcieńczeniu stanowi zagrożenie dla użytkowników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środowiska.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musi mieć przepustowość 120 + /- 10 % testów/oznaczeń IHC w ciągu 7 godzin 35 minut pracy, przy czym Zamawiający nie dopuszcza nastawiania pracy na noc.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posiada możliwość tworzenia raportów dziennych, miesięcznych, statystyk, przeglądania zleceń, raportowania powtórek oraz możliwość wyszukania pacjenta po określonym wektorze.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bezpłatną, niezależną, zewnętrzną kontrolę jakości wykonywanych testów/oznaczeń IHC w niezależnej zewnętrznej jednostce takiej jak NordiQC lub UK Neqas oraz zapewnia związany z tym proces logistyczny.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dostawy odczynników do diagnostyki immunohistochemicznej maksymalnie 2 dni robocze.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 barwiący IHC  musi być </w:t>
            </w:r>
            <w:r w:rsidRPr="006E59D4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fabrycznie nowy lub </w:t>
            </w:r>
            <w:r w:rsidRPr="006E59D4">
              <w:rPr>
                <w:rFonts w:ascii="Times New Roman" w:hAnsi="Times New Roman" w:cs="Times New Roman"/>
                <w:color w:val="auto"/>
                <w:lang w:eastAsia="zh-CN"/>
              </w:rPr>
              <w:t>po przeglądzie serwisowym z oświadczeniem potwierdzającym dobry stan techniczny, które zostały wyprodukowane nie wcześniej niż w  2014 roku.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szkolenie personelu z zakresu obsługi i użytkowania systemów w miejscu instalacji.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nieodpłatnie zainstaluje, uruchomi i zwaliduje całość dostarczonego przedmiotu dzierżawy oraz zapewni odpowiednią temperaturę w pomieszczeniu, w którym zainstalowane będą aparaty.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bezpłatny, pełny, certyfikowany serwis gwarancyjny systemów w czasie trwania umowy, obejmujący bieżące naprawy, przeglądy, aktualizowanie oprogramowania komputerowego.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możliwość zgłaszania awarii systemów przez 24 godziny,  na dobę przez 365 dni w roku.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wraz z zamawianymi odczynnikami musi dostarczyć ich karty charakterystyki w formie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pisemnej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elektronicznej w języku polskim, a także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kolejne aktualizacje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pisemnej oraz elektronicznej.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usunięcia awarii w przedmiocie dzierżawy w czasie do 2 dni roboczych a w przypadku sprowadzenia części z zagranicy do 7 dni roboczych.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zainstalowanie systemu zastępczego w czasie nie dłuższym niż 7 dni roboczych od momentu stwierdzenia faktu o potrzebie wymiany sprzętu na zastępczy przez Zamawiającego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wycieki odczynników wynikające z wadliwych podzespołów (uszczelek, zaworków, filtrów) wykonawca winien pokrywać w formie rekompensaty.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Wykonawca określił rzeczywiste zużycie odczynników służących do mycia maszyny po każdorazowym procesie barwienia. Zamawiający nie dopuszcza zużycia odczynników na wyrównywanie ciśnień w aparacie (jeśli dotyczy).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system barwiący identyfikował odczynniki na podstawie informacji z kodów ze szkiełek i wskazywał jakich (niezbędnych) odczynników brakuje.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czynności serwisowe, okresowe przeglądy, konserwacja, okresowe czyszczenia będą wykonywane przez wyspecjalizowanych serwisantów  z użyciem niezbędnych płynów dostarczonych przez Wykonawcę na jego koszt w dni robocze w godzinach od 8 do 14.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Aparaty, UPS-y, zestawy komputerowe wraz z drukarkami i drukarką kodów powinny być dostosowane wielkością do pomieszczenia, jakim dysponuje Zamawiający. Zamawiający wymaga, aby aparaty nie wymagały podłączenia do dygestorium ani do sieci wodno-kanalizacyjnej. Wykonawca winien uwzględnić w pomieszczeniu elementy takie jak blat pod komputer, półki na przechowywanie odczynników, które nie wymagają trzymania ich w warunkach chłodniczych.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zastrzega sobie prawo do wymiany towaru (wadliwego, uszkodzonego w czasie transportu, zareklamowanego, np. z powodu krótkiej daty przydatności) na koszt Wykonawcy. W przypadku uznania reklamacji przez Wykonawcę Zamawiający wymaga, aby towar zamienny był dostarczony do Działu w ciągu 7 dni ( z uwzględnieniem sobót i niedziel) wraz z korektą faktury. Pod pojęciem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Zamawiający rozumie  odczynniki do wykonania barwień histochemicznych, a także pozostały osprzęt będący przedmiotem zamówienia (naklejki na szkiełka, tusz do drukarek, medium do nakrywania).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odczynników w warunkach zalecanych przez producenta.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trzykrotnej awarii tego samego podzespołu (w czasie 6 miesięcy) obowiązek wymiany całego aparatu.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systemu do barwień histochemicznych /1 sztuka /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odczynników oraz materiałów eksploatacyjnych powinna być skalkulowana tak aby umożliwiała wykonanie 2500 barwień histochemicznych przez okres 36 miesięcy (alkohole Zamawiający zapewnia we własnym zakresie).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 do barwień histochemicznych w postaci płynnej: gotowe do użycia lub/oraz koncentraty do rozcieńczenia.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oraz aparat barwiący do barwień histochemicznych przeznaczone są do  diagnostyki in vitro oraz posiadają certyfikat CE-IVD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ważności odczynników do diagnostyki histochemicznej min 6 miesięcy.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dostawy odczynników do diagnostyki histochemicznej maksymalnie 2 dni robocze.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Oferowany system do barwień histochemicznych w zestawie  posiada: kompleksowy aparat do barwień ze sprzętem i oprogramowaniem informatycznym, laserową drukarkę do raportów z tonerami zapewniającym ciągłość pracy do końca trwania umowy, drukarkę kodów na naklejkach wraz z zestawami naklejek oraz tuszami do wykonania 2500 preparatów, zasilacz.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 musi zapewnić ciągłość pracy aparatu do barwień histochemicznych  podczas zaniku zasilania na czas co najmniej 20 minut.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barwień histochemicznych posiada możliwość tworzenia raportów dziennych, miesięcznych,  statystyk, przeglądania zleceń, raportowania powtórek oraz wyszukania pacjenta po określonym wektorze.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do barwień histochemicznych zapewnia etapy podgrzewania preparatu po skrojeniu, odparafinowania oraz barwienia preparatu.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do barwień histochemicznych zapewnia segregację odpadów na bezpieczne i niebezpieczne/szkodliwe wymagające utylizacji.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Aparaty do barwień histochemicznych mają być </w:t>
            </w:r>
            <w:r w:rsidRPr="00306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fabrycznie nowe, lub </w:t>
            </w:r>
            <w:r w:rsidRPr="003067B4">
              <w:rPr>
                <w:rFonts w:ascii="Times New Roman" w:hAnsi="Times New Roman" w:cs="Times New Roman"/>
                <w:color w:val="auto"/>
                <w:lang w:eastAsia="zh-CN"/>
              </w:rPr>
              <w:t> po przeglądzie serwisowym z oświadczeniem potwierdzającym dobry stan techniczny, które zostały wyprodukowane nie wcześniej niż w  2014 roku.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trzykrotnej awarii tego samego podzespołu (w czasie 12 miesięcy) obowiązek wymiany całego aparatu.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odczynników w warunkach zalecanych przez producenta.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histochemicznej musi mieć przepustowość 10 +/- 10%  testów/ oznaczeń histochemicznych w ciągu 7 godzin 35 minut pracy, przy czym Zamawiający nie dopuszcza nastawiania pracy na noc.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szkolenie personelu z zakresu obsługi i użytkowania systemów w miejscu instalacji.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nieodpłatnie zainstaluje, uruchomi i zwaliduje całość dostarczonego przedmiotu dzierżawy.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bezpłatny, pełny, certyfikowany serwis gwarancyjny systemów w czasie trwania umowy, obejmujący bieżące naprawy, przeglądy, aktualizowanie oprogramowania komputerowego.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możliwość zgłaszania awarii systemów przez 24 godziny,  na dobę przez 365 dni w roku.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wraz z zamawianymi odczynnikami musi dostarczyć ich karty charakterystyki w formie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pisemnej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elektronicznej w języku polskim, a także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kolejne aktualizacje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pisemnej oraz elektronicznej.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usunięcia awarii w przedmiocie dzierżawy w czasie do 2 dni roboczych a w przypadku sprowadzenia części z zagranicy do 7 dni roboczych.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zainstalowania systemu zastępczego w czasie nie dłuższym niż 7 dni roboczych od momentu stwierdzenia faktu o potrzebie wymiany sprzętu na zastępczy przez Zamawiającego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wycieki odczynników wynikające z wadliwych podzespołów (uszczelek, zaworków, filtrów) wykonawca winien pokrywać w formie rekompensaty.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Wykonawca określił rzeczywiste zużycie odczynników służących do mycia maszyny po każdorazowym procesie barwienia. Zamawiający nie dopuszcza zużycia odczynników na wyrównywanie ciśnień w aparacie (jeśli dotyczy).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czynności serwisowe, okresowe przeglądy, konserwacja, okresowe czyszczenia będą wykonywane przez wyspecjalizowanych serwisantów  z użyciem niezbędnych płynów dostarczonych przez Wykonawcę na jego koszt w dni robocze w godzinach od 8 do 14.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Aparaty, UPS-y, zestawy komputerowe wraz z drukarkami i drukarką kodów powinny być dostosowane wielkością do pomieszczenia, jakim dysponuje Zamawiający. Zamawiający wymaga, aby aparaty nie wymagały podłączenia do dygestorium ani do sieci wodno-kanalizacyjnej. Wykonawca winien uwzględnić w pomieszczeniu elementy takie jak blat pod komputer, półki na przechowywanie odczynników, które nie wymagają trzymania ich w warunkach chłodniczych.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zastrzega sobie prawo do wymiany towaru (wadliwego, uszkodzonego w czasie transportu, zareklamowanego, np. z powodu krótkiej daty przydatności) na koszt Wykonawcy. W przypadku uznania reklamacji przez Wykonawcę Zamawiający wymaga, aby towar zamienny był dostarczony do Działu w ciągu 7 dni ( z uwzględnieniem sobót i niedziel) wraz z korektą faktury. Pod pojęciem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Zamawiający rozumie  odczynniki do wykonania barwień histochemicznych, a także pozostały osprzęt będący przedmiotem zamówienia 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43D" w:rsidTr="003067B4">
        <w:tc>
          <w:tcPr>
            <w:tcW w:w="677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system barwiący identyfikował odczynniki na podstawie informacji z kodów ze szkiełek i wskazywał jakich (niezbędnych) odczynników brakuje.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8143D" w:rsidRDefault="0008143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143D" w:rsidRDefault="000814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8"/>
        <w:gridCol w:w="3702"/>
        <w:gridCol w:w="1244"/>
        <w:gridCol w:w="3256"/>
      </w:tblGrid>
      <w:tr w:rsidR="0008143D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375DD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02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375DD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komputerów stacjonarnych         /5 sztuk/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375DD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56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375DD6">
            <w:pPr>
              <w:spacing w:after="0" w:line="100" w:lineRule="atLeast"/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8143D" w:rsidRPr="00857DE9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8143D" w:rsidRPr="00857DE9" w:rsidRDefault="0008143D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7DE9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02" w:type="dxa"/>
            <w:shd w:val="clear" w:color="auto" w:fill="FFFFFF"/>
            <w:tcMar>
              <w:left w:w="58" w:type="dxa"/>
            </w:tcMar>
            <w:vAlign w:val="center"/>
          </w:tcPr>
          <w:p w:rsidR="0008143D" w:rsidRPr="00857DE9" w:rsidRDefault="0008143D" w:rsidP="00590496">
            <w:pPr>
              <w:snapToGrid w:val="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57DE9">
              <w:rPr>
                <w:rFonts w:ascii="Times New Roman" w:hAnsi="Times New Roman" w:cs="Times New Roman"/>
                <w:color w:val="auto"/>
                <w:u w:val="single"/>
              </w:rPr>
              <w:t>Minimalne wymagania :</w:t>
            </w:r>
          </w:p>
          <w:p w:rsidR="0008143D" w:rsidRPr="00857DE9" w:rsidRDefault="0008143D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57DE9">
              <w:rPr>
                <w:rFonts w:ascii="Times New Roman" w:hAnsi="Times New Roman" w:cs="Times New Roman"/>
                <w:color w:val="auto"/>
                <w:lang w:val="en-US"/>
              </w:rPr>
              <w:t>procesor: Intel Core 2 duo 2.4 GHz,</w:t>
            </w:r>
          </w:p>
          <w:p w:rsidR="0008143D" w:rsidRPr="00857DE9" w:rsidRDefault="0008143D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857DE9">
              <w:rPr>
                <w:rFonts w:ascii="Times New Roman" w:hAnsi="Times New Roman" w:cs="Times New Roman"/>
                <w:color w:val="auto"/>
                <w:lang w:val="en-US"/>
              </w:rPr>
              <w:t>p</w:t>
            </w:r>
            <w:r w:rsidRPr="00857DE9">
              <w:rPr>
                <w:rFonts w:ascii="Times New Roman" w:hAnsi="Times New Roman" w:cs="Times New Roman"/>
                <w:color w:val="auto"/>
              </w:rPr>
              <w:t>amięć RAM: 2 GB,</w:t>
            </w:r>
          </w:p>
          <w:p w:rsidR="0008143D" w:rsidRPr="00857DE9" w:rsidRDefault="0008143D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857DE9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857DE9">
              <w:rPr>
                <w:rFonts w:ascii="Times New Roman" w:hAnsi="Times New Roman" w:cs="Times New Roman"/>
                <w:color w:val="auto"/>
              </w:rPr>
              <w:t>ysk twardy: 250 GB,</w:t>
            </w:r>
          </w:p>
          <w:p w:rsidR="0008143D" w:rsidRPr="00857DE9" w:rsidRDefault="0008143D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857DE9">
              <w:rPr>
                <w:rFonts w:ascii="Times New Roman" w:hAnsi="Times New Roman" w:cs="Times New Roman"/>
                <w:color w:val="auto"/>
                <w:lang w:val="en-US"/>
              </w:rPr>
              <w:t>LAN: RJ45 Ethernet (100 MBit),</w:t>
            </w:r>
          </w:p>
          <w:p w:rsidR="0008143D" w:rsidRPr="00857DE9" w:rsidRDefault="0008143D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857DE9">
              <w:rPr>
                <w:rFonts w:ascii="Times New Roman" w:hAnsi="Times New Roman" w:cs="Times New Roman"/>
                <w:color w:val="auto"/>
                <w:lang w:val="en-US"/>
              </w:rPr>
              <w:t>port USB: USB 2.0,</w:t>
            </w:r>
          </w:p>
          <w:p w:rsidR="0008143D" w:rsidRPr="00857DE9" w:rsidRDefault="0008143D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857DE9">
              <w:rPr>
                <w:rFonts w:ascii="Times New Roman" w:hAnsi="Times New Roman" w:cs="Times New Roman"/>
                <w:color w:val="auto"/>
              </w:rPr>
              <w:t>rozdzielczość ekranu: 1280 * 1024,</w:t>
            </w:r>
          </w:p>
          <w:p w:rsidR="0008143D" w:rsidRPr="00857DE9" w:rsidRDefault="0008143D" w:rsidP="00590496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57DE9">
              <w:rPr>
                <w:rFonts w:ascii="Times New Roman" w:hAnsi="Times New Roman" w:cs="Times New Roman"/>
                <w:color w:val="auto"/>
                <w:lang w:eastAsia="pl-PL"/>
              </w:rPr>
              <w:t xml:space="preserve">system operacyjny: Microsoft Windows XP / Microsoft Windows 7 (32bit), dopuszcza się zaoferowanie </w:t>
            </w:r>
            <w:r w:rsidRPr="00857DE9">
              <w:rPr>
                <w:rFonts w:ascii="Times New Roman" w:hAnsi="Times New Roman" w:cs="Times New Roman"/>
                <w:color w:val="auto"/>
                <w:lang w:eastAsia="zh-CN"/>
              </w:rPr>
              <w:t xml:space="preserve">komputerów posiadających system Windows 10  Professional  64 bit, </w:t>
            </w:r>
            <w:r w:rsidRPr="00857DE9">
              <w:rPr>
                <w:rFonts w:ascii="Times New Roman" w:hAnsi="Times New Roman" w:cs="Times New Roman"/>
                <w:color w:val="auto"/>
                <w:lang w:eastAsia="pl-PL"/>
              </w:rPr>
              <w:t xml:space="preserve">  zainstalowany Microsoft .NET Framework 4.0.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8143D" w:rsidRPr="00857DE9" w:rsidRDefault="0008143D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7DE9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56" w:type="dxa"/>
            <w:shd w:val="clear" w:color="auto" w:fill="FFFFFF"/>
            <w:tcMar>
              <w:left w:w="58" w:type="dxa"/>
            </w:tcMar>
            <w:vAlign w:val="center"/>
          </w:tcPr>
          <w:p w:rsidR="0008143D" w:rsidRPr="00857DE9" w:rsidRDefault="0008143D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8143D" w:rsidRPr="00857DE9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8143D" w:rsidRPr="00857DE9" w:rsidRDefault="0008143D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7DE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702" w:type="dxa"/>
            <w:shd w:val="clear" w:color="auto" w:fill="FFFFFF"/>
            <w:tcMar>
              <w:left w:w="58" w:type="dxa"/>
            </w:tcMar>
          </w:tcPr>
          <w:p w:rsidR="0008143D" w:rsidRPr="00857DE9" w:rsidRDefault="0008143D" w:rsidP="00CA6D74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857DE9">
              <w:rPr>
                <w:rFonts w:ascii="Times New Roman" w:hAnsi="Times New Roman" w:cs="Times New Roman"/>
                <w:color w:val="auto"/>
                <w:lang w:eastAsia="pl-PL"/>
              </w:rPr>
              <w:t>Wykonawca zapewnia bezpłatny, pełny, certyfikowany serwis gwarancyjny komputerów w czasie trwania umowy, obejmujący bieżące naprawy, przeglądy, aktualizowanie oprogramowania komputerowego.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8143D" w:rsidRPr="00857DE9" w:rsidRDefault="0008143D" w:rsidP="00CA6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857DE9">
              <w:rPr>
                <w:rFonts w:ascii="Times New Roman" w:hAnsi="Times New Roman" w:cs="Times New Roman"/>
                <w:color w:val="auto"/>
                <w:lang w:eastAsia="pl-PL"/>
              </w:rPr>
              <w:t>TAK</w:t>
            </w:r>
          </w:p>
        </w:tc>
        <w:tc>
          <w:tcPr>
            <w:tcW w:w="3256" w:type="dxa"/>
            <w:shd w:val="clear" w:color="auto" w:fill="FFFFFF"/>
            <w:tcMar>
              <w:left w:w="58" w:type="dxa"/>
            </w:tcMar>
          </w:tcPr>
          <w:p w:rsidR="0008143D" w:rsidRPr="00857DE9" w:rsidRDefault="0008143D" w:rsidP="00CA6D74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lang w:eastAsia="pl-PL"/>
              </w:rPr>
            </w:pPr>
          </w:p>
        </w:tc>
      </w:tr>
    </w:tbl>
    <w:p w:rsidR="0008143D" w:rsidRPr="00857DE9" w:rsidRDefault="0008143D">
      <w:pPr>
        <w:rPr>
          <w:rFonts w:ascii="Times New Roman" w:hAnsi="Times New Roman" w:cs="Times New Roman"/>
          <w:color w:val="FF6600"/>
          <w:u w:val="single"/>
        </w:rPr>
      </w:pPr>
      <w:r w:rsidRPr="00FF36A5">
        <w:rPr>
          <w:rFonts w:ascii="Times New Roman" w:hAnsi="Times New Roman" w:cs="Times New Roman"/>
          <w:b/>
          <w:bCs/>
          <w:color w:val="FF6600"/>
          <w:u w:val="single"/>
          <w:lang w:eastAsia="zh-CN"/>
        </w:rPr>
        <w:t xml:space="preserve">Zamawiający zastrzega zatrzymanie dysków z danymi po zakończeniu </w:t>
      </w:r>
      <w:r>
        <w:rPr>
          <w:rFonts w:ascii="Times New Roman" w:hAnsi="Times New Roman" w:cs="Times New Roman"/>
          <w:b/>
          <w:bCs/>
          <w:color w:val="FF6600"/>
          <w:u w:val="single"/>
          <w:lang w:eastAsia="zh-CN"/>
        </w:rPr>
        <w:t xml:space="preserve">trwania </w:t>
      </w:r>
      <w:r w:rsidRPr="00FF36A5">
        <w:rPr>
          <w:rFonts w:ascii="Times New Roman" w:hAnsi="Times New Roman" w:cs="Times New Roman"/>
          <w:b/>
          <w:bCs/>
          <w:color w:val="FF6600"/>
          <w:u w:val="single"/>
          <w:lang w:eastAsia="zh-CN"/>
        </w:rPr>
        <w:t>umowy</w:t>
      </w:r>
    </w:p>
    <w:p w:rsidR="0008143D" w:rsidRPr="00600A30" w:rsidRDefault="0008143D" w:rsidP="00600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OCENIANE</w:t>
      </w:r>
    </w:p>
    <w:tbl>
      <w:tblPr>
        <w:tblW w:w="9656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8"/>
        <w:gridCol w:w="3971"/>
        <w:gridCol w:w="1244"/>
        <w:gridCol w:w="3823"/>
      </w:tblGrid>
      <w:tr w:rsidR="0008143D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8143D" w:rsidRDefault="0008143D" w:rsidP="00894031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ciągłego dokładania odczynników i szkiełek do barwień, bez konieczności oczekiwania na zakończenie cyklu barwienia.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8143D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8143D" w:rsidRDefault="0008143D" w:rsidP="00894031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drukowania protokołów barwienia poszczególnych testów/badań IHC i barwień histochemicznych z programu komputerowego, zawierających informacje takie jak: rodzaj odkrywania, długość inkubacji z pierwotnym przeciwciałem, zastosowany system barwiący, czas inkubacji z pierwotnym przeciwciałem oraz szczegółowe protokoły barwień histochemicznych.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8143D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8143D" w:rsidRDefault="0008143D" w:rsidP="00894031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barwienia H. pylori -Warthin-Starry lub innego  barwienia, posiadającego  żółte tło i czarne krętki bez toluidyny i azotanu uranylu.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8143D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8143D" w:rsidRDefault="0008143D" w:rsidP="008940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 tworzenia własnych protokołów w systemie IHC.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8143D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8143D" w:rsidRDefault="0008143D" w:rsidP="008940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wykonania diagnozy metodą CISH w mniej niż 4 godziny (od momentu włożenia szkiełka do wyjęcia).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8143D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8143D" w:rsidRDefault="0008143D" w:rsidP="008940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wykonania ISH nie zawierająca srebra.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8143D" w:rsidRDefault="0008143D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*</w:t>
            </w:r>
          </w:p>
        </w:tc>
      </w:tr>
    </w:tbl>
    <w:p w:rsidR="0008143D" w:rsidRDefault="0008143D" w:rsidP="00E237F3">
      <w:pPr>
        <w:rPr>
          <w:rFonts w:ascii="Times New Roman" w:hAnsi="Times New Roman" w:cs="Times New Roman"/>
          <w:sz w:val="24"/>
          <w:szCs w:val="24"/>
        </w:rPr>
      </w:pPr>
    </w:p>
    <w:p w:rsidR="0008143D" w:rsidRDefault="0008143D" w:rsidP="003A3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właściwe zaznaczyć</w:t>
      </w:r>
    </w:p>
    <w:p w:rsidR="0008143D" w:rsidRPr="00293A83" w:rsidRDefault="0008143D" w:rsidP="00E237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A83">
        <w:rPr>
          <w:rFonts w:ascii="Times New Roman" w:hAnsi="Times New Roman" w:cs="Times New Roman"/>
          <w:b/>
          <w:bCs/>
          <w:sz w:val="24"/>
          <w:szCs w:val="24"/>
          <w:u w:val="single"/>
        </w:rPr>
        <w:t>Uwaga – za każdą odpowiedź zaznaczoną na TAK Wykonawca otrzyma 5 punktów. Suma punktów będzie podstawą do sporządzenia  oceny parametrów techniczno – użytkowych.</w:t>
      </w:r>
    </w:p>
    <w:p w:rsidR="0008143D" w:rsidRDefault="0008143D" w:rsidP="00E237F3">
      <w:pPr>
        <w:rPr>
          <w:rFonts w:ascii="Times New Roman" w:hAnsi="Times New Roman" w:cs="Times New Roman"/>
          <w:sz w:val="24"/>
          <w:szCs w:val="24"/>
        </w:rPr>
      </w:pPr>
    </w:p>
    <w:p w:rsidR="0008143D" w:rsidRDefault="0008143D" w:rsidP="00E237F3">
      <w:pPr>
        <w:rPr>
          <w:rFonts w:ascii="Times New Roman" w:hAnsi="Times New Roman" w:cs="Times New Roman"/>
          <w:sz w:val="24"/>
          <w:szCs w:val="24"/>
        </w:rPr>
      </w:pPr>
    </w:p>
    <w:p w:rsidR="0008143D" w:rsidRDefault="0008143D" w:rsidP="00957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43D" w:rsidRDefault="0008143D" w:rsidP="009A1BA9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8143D" w:rsidRPr="00857DE9" w:rsidRDefault="0008143D" w:rsidP="00857DE9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sectPr w:rsidR="0008143D" w:rsidRPr="00857DE9" w:rsidSect="00A32C06">
      <w:headerReference w:type="default" r:id="rId7"/>
      <w:footerReference w:type="default" r:id="rId8"/>
      <w:pgSz w:w="11906" w:h="16838"/>
      <w:pgMar w:top="1417" w:right="1417" w:bottom="1969" w:left="1417" w:header="0" w:footer="1417" w:gutter="0"/>
      <w:cols w:space="708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3D" w:rsidRDefault="0008143D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08143D" w:rsidRDefault="0008143D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D" w:rsidRDefault="0008143D">
    <w:pPr>
      <w:pStyle w:val="Footer"/>
      <w:jc w:val="center"/>
      <w:rPr>
        <w:rFonts w:cs="Arial"/>
      </w:rPr>
    </w:pPr>
    <w:fldSimple w:instr="PAGE">
      <w:r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3D" w:rsidRDefault="0008143D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08143D" w:rsidRDefault="0008143D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D" w:rsidRPr="00EB4832" w:rsidRDefault="0008143D">
    <w:pPr>
      <w:pStyle w:val="Header"/>
      <w:rPr>
        <w:rFonts w:ascii="Times New Roman" w:hAnsi="Times New Roman" w:cs="Times New Roman"/>
        <w:sz w:val="24"/>
        <w:szCs w:val="24"/>
      </w:rPr>
    </w:pPr>
    <w:r w:rsidRPr="00EB4832">
      <w:rPr>
        <w:rFonts w:ascii="Times New Roman" w:hAnsi="Times New Roman" w:cs="Times New Roman"/>
        <w:sz w:val="24"/>
        <w:szCs w:val="24"/>
      </w:rPr>
      <w:t>DZPZ/333/1</w:t>
    </w:r>
    <w:r>
      <w:rPr>
        <w:rFonts w:ascii="Times New Roman" w:hAnsi="Times New Roman" w:cs="Times New Roman"/>
        <w:sz w:val="24"/>
        <w:szCs w:val="24"/>
      </w:rPr>
      <w:t>0</w:t>
    </w:r>
    <w:r w:rsidRPr="00EB4832">
      <w:rPr>
        <w:rFonts w:ascii="Times New Roman" w:hAnsi="Times New Roman" w:cs="Times New Roman"/>
        <w:sz w:val="24"/>
        <w:szCs w:val="24"/>
      </w:rPr>
      <w:t xml:space="preserve">UEPN/2018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EB4832">
      <w:rPr>
        <w:rFonts w:ascii="Times New Roman" w:hAnsi="Times New Roman" w:cs="Times New Roman"/>
        <w:sz w:val="24"/>
        <w:szCs w:val="24"/>
      </w:rPr>
      <w:t xml:space="preserve">           Załącznik nr 6 do SIWZ.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CE7"/>
    <w:multiLevelType w:val="multilevel"/>
    <w:tmpl w:val="A39C1DA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EAA5B38"/>
    <w:multiLevelType w:val="multilevel"/>
    <w:tmpl w:val="7FA697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47D"/>
    <w:rsid w:val="00023FDE"/>
    <w:rsid w:val="00035D1F"/>
    <w:rsid w:val="0005292F"/>
    <w:rsid w:val="0008143D"/>
    <w:rsid w:val="00093058"/>
    <w:rsid w:val="000F6017"/>
    <w:rsid w:val="001F20E3"/>
    <w:rsid w:val="00293A83"/>
    <w:rsid w:val="002B2E3E"/>
    <w:rsid w:val="002F241E"/>
    <w:rsid w:val="003067B4"/>
    <w:rsid w:val="0031339A"/>
    <w:rsid w:val="00375DD6"/>
    <w:rsid w:val="003A368F"/>
    <w:rsid w:val="003D178D"/>
    <w:rsid w:val="00403635"/>
    <w:rsid w:val="00447A82"/>
    <w:rsid w:val="00477816"/>
    <w:rsid w:val="0048496C"/>
    <w:rsid w:val="004A2CF2"/>
    <w:rsid w:val="004C64A5"/>
    <w:rsid w:val="004F210E"/>
    <w:rsid w:val="00535829"/>
    <w:rsid w:val="00590496"/>
    <w:rsid w:val="005959D5"/>
    <w:rsid w:val="00600A30"/>
    <w:rsid w:val="00651C9A"/>
    <w:rsid w:val="006855DE"/>
    <w:rsid w:val="006E59D4"/>
    <w:rsid w:val="00723FBC"/>
    <w:rsid w:val="00784774"/>
    <w:rsid w:val="008114C6"/>
    <w:rsid w:val="00857DE9"/>
    <w:rsid w:val="00894031"/>
    <w:rsid w:val="008E3738"/>
    <w:rsid w:val="00921D82"/>
    <w:rsid w:val="00922DD2"/>
    <w:rsid w:val="0095701E"/>
    <w:rsid w:val="00993782"/>
    <w:rsid w:val="009A0928"/>
    <w:rsid w:val="009A1BA9"/>
    <w:rsid w:val="00A20AF8"/>
    <w:rsid w:val="00A32C06"/>
    <w:rsid w:val="00A948A2"/>
    <w:rsid w:val="00B14581"/>
    <w:rsid w:val="00B360DC"/>
    <w:rsid w:val="00B638C4"/>
    <w:rsid w:val="00B70073"/>
    <w:rsid w:val="00BA147D"/>
    <w:rsid w:val="00BF09F6"/>
    <w:rsid w:val="00C1157F"/>
    <w:rsid w:val="00C11FE5"/>
    <w:rsid w:val="00C27CF9"/>
    <w:rsid w:val="00C301AA"/>
    <w:rsid w:val="00C33D17"/>
    <w:rsid w:val="00C54B25"/>
    <w:rsid w:val="00CA6D74"/>
    <w:rsid w:val="00CD3589"/>
    <w:rsid w:val="00CF5B39"/>
    <w:rsid w:val="00D955AC"/>
    <w:rsid w:val="00E237F3"/>
    <w:rsid w:val="00E6730D"/>
    <w:rsid w:val="00EB4832"/>
    <w:rsid w:val="00EB6ED0"/>
    <w:rsid w:val="00EC2181"/>
    <w:rsid w:val="00ED682B"/>
    <w:rsid w:val="00EF5CD4"/>
    <w:rsid w:val="00F257D9"/>
    <w:rsid w:val="00F4474A"/>
    <w:rsid w:val="00FE246D"/>
    <w:rsid w:val="00FF0B08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06"/>
    <w:pPr>
      <w:suppressAutoHyphens/>
      <w:spacing w:after="200" w:line="276" w:lineRule="auto"/>
    </w:pPr>
    <w:rPr>
      <w:rFonts w:cs="Calibri"/>
      <w:color w:val="00000A"/>
      <w:kern w:val="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32C06"/>
    <w:pPr>
      <w:spacing w:before="280" w:after="280" w:line="100" w:lineRule="atLeast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730D"/>
    <w:rPr>
      <w:rFonts w:ascii="Cambria" w:hAnsi="Cambria" w:cs="Cambria"/>
      <w:b/>
      <w:bCs/>
      <w:i/>
      <w:iCs/>
      <w:color w:val="00000A"/>
      <w:kern w:val="2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32C06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A32C06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A32C06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A32C0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efaultParagraphFont"/>
    <w:uiPriority w:val="99"/>
    <w:rsid w:val="00A32C0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Zakotwiczenieprzypisudolnego">
    <w:name w:val="Zakotwiczenie przypisu dolnego"/>
    <w:uiPriority w:val="99"/>
    <w:rsid w:val="00A32C06"/>
    <w:rPr>
      <w:vertAlign w:val="superscript"/>
    </w:rPr>
  </w:style>
  <w:style w:type="character" w:customStyle="1" w:styleId="FontStyle24">
    <w:name w:val="Font Style24"/>
    <w:uiPriority w:val="99"/>
    <w:rsid w:val="00A32C06"/>
    <w:rPr>
      <w:rFonts w:ascii="Bookman Old Style" w:hAnsi="Bookman Old Style" w:cs="Bookman Old Style"/>
      <w:sz w:val="16"/>
      <w:szCs w:val="16"/>
    </w:rPr>
  </w:style>
  <w:style w:type="character" w:customStyle="1" w:styleId="FontStyle28">
    <w:name w:val="Font Style28"/>
    <w:uiPriority w:val="99"/>
    <w:rsid w:val="00A32C06"/>
    <w:rPr>
      <w:rFonts w:ascii="Bookman Old Style" w:hAnsi="Bookman Old Style" w:cs="Bookman Old Style"/>
      <w:b/>
      <w:bCs/>
      <w:i/>
      <w:iCs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A32C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30D"/>
    <w:rPr>
      <w:color w:val="00000A"/>
      <w:kern w:val="2"/>
      <w:lang w:eastAsia="en-US"/>
    </w:rPr>
  </w:style>
  <w:style w:type="paragraph" w:styleId="BodyText">
    <w:name w:val="Body Text"/>
    <w:basedOn w:val="Normal"/>
    <w:link w:val="BodyTextChar"/>
    <w:uiPriority w:val="99"/>
    <w:rsid w:val="00A32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730D"/>
    <w:rPr>
      <w:color w:val="00000A"/>
      <w:kern w:val="2"/>
      <w:lang w:eastAsia="en-US"/>
    </w:rPr>
  </w:style>
  <w:style w:type="paragraph" w:styleId="List">
    <w:name w:val="List"/>
    <w:basedOn w:val="BodyText"/>
    <w:uiPriority w:val="99"/>
    <w:rsid w:val="00A32C06"/>
  </w:style>
  <w:style w:type="paragraph" w:styleId="Caption">
    <w:name w:val="caption"/>
    <w:basedOn w:val="Normal"/>
    <w:uiPriority w:val="99"/>
    <w:qFormat/>
    <w:rsid w:val="00A32C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32C06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A32C06"/>
    <w:pPr>
      <w:spacing w:line="10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30D"/>
    <w:rPr>
      <w:color w:val="00000A"/>
      <w:kern w:val="2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A3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3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2C0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30D"/>
    <w:rPr>
      <w:rFonts w:ascii="Times New Roman" w:hAnsi="Times New Roman" w:cs="Times New Roman"/>
      <w:color w:val="00000A"/>
      <w:kern w:val="2"/>
      <w:sz w:val="2"/>
      <w:szCs w:val="2"/>
      <w:lang w:eastAsia="en-US"/>
    </w:rPr>
  </w:style>
  <w:style w:type="paragraph" w:customStyle="1" w:styleId="Zawartotabeli">
    <w:name w:val="Zawartość tabeli"/>
    <w:basedOn w:val="Normal"/>
    <w:uiPriority w:val="99"/>
    <w:rsid w:val="00A32C06"/>
  </w:style>
  <w:style w:type="paragraph" w:customStyle="1" w:styleId="Nagwektabeli">
    <w:name w:val="Nagłówek tabeli"/>
    <w:basedOn w:val="Zawartotabeli"/>
    <w:uiPriority w:val="99"/>
    <w:rsid w:val="00A32C06"/>
  </w:style>
  <w:style w:type="paragraph" w:styleId="FootnoteText">
    <w:name w:val="footnote text"/>
    <w:basedOn w:val="Normal"/>
    <w:link w:val="FootnoteTextChar"/>
    <w:uiPriority w:val="99"/>
    <w:semiHidden/>
    <w:rsid w:val="00A32C0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30D"/>
    <w:rPr>
      <w:color w:val="00000A"/>
      <w:kern w:val="2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32C06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730D"/>
    <w:rPr>
      <w:color w:val="00000A"/>
      <w:kern w:val="2"/>
      <w:lang w:eastAsia="en-US"/>
    </w:rPr>
  </w:style>
  <w:style w:type="paragraph" w:customStyle="1" w:styleId="Style2">
    <w:name w:val="Style2"/>
    <w:basedOn w:val="Normal"/>
    <w:uiPriority w:val="99"/>
    <w:rsid w:val="00A32C06"/>
    <w:pPr>
      <w:spacing w:line="281" w:lineRule="exact"/>
    </w:pPr>
    <w:rPr>
      <w:rFonts w:ascii="Bookman Old Style" w:hAnsi="Bookman Old Style" w:cs="Bookman Old Style"/>
      <w:lang w:eastAsia="ar-SA"/>
    </w:rPr>
  </w:style>
  <w:style w:type="paragraph" w:customStyle="1" w:styleId="Style4">
    <w:name w:val="Style4"/>
    <w:basedOn w:val="Normal"/>
    <w:uiPriority w:val="99"/>
    <w:rsid w:val="00A32C06"/>
    <w:pPr>
      <w:spacing w:line="284" w:lineRule="exact"/>
      <w:jc w:val="both"/>
    </w:pPr>
    <w:rPr>
      <w:rFonts w:ascii="Bookman Old Style" w:hAnsi="Bookman Old Style" w:cs="Bookman Old Style"/>
      <w:lang w:eastAsia="ar-SA"/>
    </w:rPr>
  </w:style>
  <w:style w:type="paragraph" w:customStyle="1" w:styleId="ZnakZnak1ZnakZnakZnakZnak">
    <w:name w:val="Znak Znak1 Znak Znak Znak Znak"/>
    <w:basedOn w:val="Normal"/>
    <w:uiPriority w:val="99"/>
    <w:rsid w:val="00FF36A5"/>
    <w:pPr>
      <w:suppressAutoHyphens w:val="0"/>
      <w:spacing w:after="0" w:line="240" w:lineRule="auto"/>
    </w:pPr>
    <w:rPr>
      <w:color w:val="auto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11</Pages>
  <Words>2316</Words>
  <Characters>13896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Kotecka</dc:creator>
  <cp:keywords/>
  <dc:description/>
  <cp:lastModifiedBy>wiskam</cp:lastModifiedBy>
  <cp:revision>11</cp:revision>
  <cp:lastPrinted>2018-01-12T09:09:00Z</cp:lastPrinted>
  <dcterms:created xsi:type="dcterms:W3CDTF">2018-01-04T07:46:00Z</dcterms:created>
  <dcterms:modified xsi:type="dcterms:W3CDTF">2018-03-08T08:57:00Z</dcterms:modified>
</cp:coreProperties>
</file>